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41" w:rsidRPr="002A2141" w:rsidRDefault="002A2141">
      <w:pPr>
        <w:rPr>
          <w:rFonts w:cstheme="minorHAnsi"/>
          <w:b/>
          <w:sz w:val="24"/>
          <w:szCs w:val="24"/>
        </w:rPr>
      </w:pPr>
      <w:r w:rsidRPr="002A2141">
        <w:rPr>
          <w:rFonts w:cstheme="minorHAnsi"/>
          <w:b/>
          <w:sz w:val="24"/>
          <w:szCs w:val="24"/>
        </w:rPr>
        <w:t>County Coach Course</w:t>
      </w:r>
    </w:p>
    <w:p w:rsidR="002A2141" w:rsidRPr="002A2141" w:rsidRDefault="002A2141">
      <w:pPr>
        <w:rPr>
          <w:rFonts w:cstheme="minorHAnsi"/>
          <w:sz w:val="24"/>
          <w:szCs w:val="24"/>
        </w:rPr>
      </w:pPr>
      <w:r w:rsidRPr="002A2141">
        <w:rPr>
          <w:rFonts w:cstheme="minorHAnsi"/>
          <w:sz w:val="24"/>
          <w:szCs w:val="24"/>
        </w:rPr>
        <w:t>YAA is registering to run a County Coach course for coaches at level 2 who wish to progress to the next level.</w:t>
      </w:r>
      <w:r>
        <w:rPr>
          <w:rFonts w:cstheme="minorHAnsi"/>
          <w:sz w:val="24"/>
          <w:szCs w:val="24"/>
        </w:rPr>
        <w:t xml:space="preserve"> </w:t>
      </w:r>
      <w:r w:rsidRPr="002A2141">
        <w:rPr>
          <w:rFonts w:cstheme="minorHAnsi"/>
          <w:sz w:val="24"/>
          <w:szCs w:val="24"/>
        </w:rPr>
        <w:t>The County Coaching course is for coaches currently working with, or aspiring to work with, talented archers in a performance environment.</w:t>
      </w:r>
    </w:p>
    <w:p w:rsidR="002A2141" w:rsidRPr="002A2141" w:rsidRDefault="002A2141">
      <w:pPr>
        <w:rPr>
          <w:rFonts w:cstheme="minorHAnsi"/>
          <w:sz w:val="24"/>
          <w:szCs w:val="24"/>
        </w:rPr>
      </w:pPr>
      <w:r w:rsidRPr="002A2141">
        <w:rPr>
          <w:rFonts w:cstheme="minorHAnsi"/>
          <w:sz w:val="24"/>
          <w:szCs w:val="24"/>
        </w:rPr>
        <w:t>We are looking for coaches who:</w:t>
      </w:r>
    </w:p>
    <w:p w:rsidR="002A2141" w:rsidRPr="002A2141" w:rsidRDefault="002A2141" w:rsidP="002A2141">
      <w:pPr>
        <w:pStyle w:val="ListParagraph"/>
        <w:numPr>
          <w:ilvl w:val="0"/>
          <w:numId w:val="1"/>
        </w:numPr>
        <w:rPr>
          <w:rFonts w:cstheme="minorHAnsi"/>
          <w:sz w:val="24"/>
          <w:szCs w:val="24"/>
        </w:rPr>
      </w:pPr>
      <w:r w:rsidRPr="002A2141">
        <w:rPr>
          <w:rFonts w:cstheme="minorHAnsi"/>
          <w:sz w:val="24"/>
          <w:szCs w:val="24"/>
        </w:rPr>
        <w:t>Want to further their own learning and development</w:t>
      </w:r>
    </w:p>
    <w:p w:rsidR="002A2141" w:rsidRPr="002A2141" w:rsidRDefault="002A2141" w:rsidP="002A2141">
      <w:pPr>
        <w:pStyle w:val="ListParagraph"/>
        <w:numPr>
          <w:ilvl w:val="0"/>
          <w:numId w:val="1"/>
        </w:numPr>
        <w:rPr>
          <w:rFonts w:cstheme="minorHAnsi"/>
          <w:sz w:val="24"/>
          <w:szCs w:val="24"/>
        </w:rPr>
      </w:pPr>
      <w:r w:rsidRPr="002A2141">
        <w:rPr>
          <w:rFonts w:cstheme="minorHAnsi"/>
          <w:sz w:val="24"/>
          <w:szCs w:val="24"/>
        </w:rPr>
        <w:t>Have 2 years+ at Level 2</w:t>
      </w:r>
    </w:p>
    <w:p w:rsidR="002A2141" w:rsidRPr="002A2141" w:rsidRDefault="002A2141" w:rsidP="002A2141">
      <w:pPr>
        <w:pStyle w:val="ListParagraph"/>
        <w:numPr>
          <w:ilvl w:val="0"/>
          <w:numId w:val="1"/>
        </w:numPr>
        <w:rPr>
          <w:rFonts w:cstheme="minorHAnsi"/>
          <w:sz w:val="24"/>
          <w:szCs w:val="24"/>
        </w:rPr>
      </w:pPr>
      <w:r w:rsidRPr="002A2141">
        <w:rPr>
          <w:rFonts w:cstheme="minorHAnsi"/>
          <w:sz w:val="24"/>
          <w:szCs w:val="24"/>
        </w:rPr>
        <w:t>Coach groups and individuals at their own and/or other clubs from novice to advanced levels</w:t>
      </w:r>
    </w:p>
    <w:p w:rsidR="002A2141" w:rsidRPr="002A2141" w:rsidRDefault="002A2141" w:rsidP="002A2141">
      <w:pPr>
        <w:pStyle w:val="ListParagraph"/>
        <w:numPr>
          <w:ilvl w:val="0"/>
          <w:numId w:val="1"/>
        </w:numPr>
        <w:rPr>
          <w:rFonts w:cstheme="minorHAnsi"/>
          <w:sz w:val="24"/>
          <w:szCs w:val="24"/>
        </w:rPr>
      </w:pPr>
      <w:r w:rsidRPr="002A2141">
        <w:rPr>
          <w:rFonts w:cstheme="minorHAnsi"/>
          <w:sz w:val="24"/>
          <w:szCs w:val="24"/>
        </w:rPr>
        <w:t>Have a desire to coach individuals to higher levels of performance</w:t>
      </w:r>
      <w:r w:rsidR="004B707F">
        <w:rPr>
          <w:rFonts w:cstheme="minorHAnsi"/>
          <w:sz w:val="24"/>
          <w:szCs w:val="24"/>
        </w:rPr>
        <w:t xml:space="preserve"> in a talent / performance context</w:t>
      </w:r>
    </w:p>
    <w:p w:rsidR="004B707F" w:rsidRDefault="002A2141" w:rsidP="002A2141">
      <w:pPr>
        <w:rPr>
          <w:rFonts w:cstheme="minorHAnsi"/>
          <w:sz w:val="24"/>
          <w:szCs w:val="24"/>
        </w:rPr>
      </w:pPr>
      <w:r w:rsidRPr="002A2141">
        <w:rPr>
          <w:rFonts w:cstheme="minorHAnsi"/>
          <w:sz w:val="24"/>
          <w:szCs w:val="24"/>
        </w:rPr>
        <w:t>County Coach is the L3 equivalent grade that moves from club based coaching</w:t>
      </w:r>
      <w:r w:rsidR="004B707F">
        <w:rPr>
          <w:rFonts w:cstheme="minorHAnsi"/>
          <w:sz w:val="24"/>
          <w:szCs w:val="24"/>
        </w:rPr>
        <w:t xml:space="preserve"> to performance based coaching and applicants will be interviewed to ensure they have sufficient background in the sport to enable them to make this move.</w:t>
      </w:r>
    </w:p>
    <w:p w:rsidR="004B707F" w:rsidRPr="00B60848" w:rsidRDefault="004B707F" w:rsidP="002A2141">
      <w:pPr>
        <w:rPr>
          <w:rFonts w:cstheme="minorHAnsi"/>
          <w:b/>
          <w:sz w:val="24"/>
          <w:szCs w:val="24"/>
        </w:rPr>
      </w:pPr>
      <w:r w:rsidRPr="00B60848">
        <w:rPr>
          <w:rFonts w:cstheme="minorHAnsi"/>
          <w:b/>
          <w:sz w:val="24"/>
          <w:szCs w:val="24"/>
        </w:rPr>
        <w:t>Potential dates:</w:t>
      </w:r>
    </w:p>
    <w:p w:rsidR="00B60848" w:rsidRDefault="004B707F" w:rsidP="002A2141">
      <w:pPr>
        <w:rPr>
          <w:rFonts w:cstheme="minorHAnsi"/>
          <w:sz w:val="24"/>
          <w:szCs w:val="24"/>
        </w:rPr>
      </w:pPr>
      <w:r>
        <w:rPr>
          <w:rFonts w:cstheme="minorHAnsi"/>
          <w:sz w:val="24"/>
          <w:szCs w:val="24"/>
        </w:rPr>
        <w:t>Information session – to be held at York September 10</w:t>
      </w:r>
      <w:r w:rsidRPr="004B707F">
        <w:rPr>
          <w:rFonts w:cstheme="minorHAnsi"/>
          <w:sz w:val="24"/>
          <w:szCs w:val="24"/>
          <w:vertAlign w:val="superscript"/>
        </w:rPr>
        <w:t>th</w:t>
      </w:r>
      <w:r>
        <w:rPr>
          <w:rFonts w:cstheme="minorHAnsi"/>
          <w:sz w:val="24"/>
          <w:szCs w:val="24"/>
        </w:rPr>
        <w:t xml:space="preserve"> </w:t>
      </w:r>
    </w:p>
    <w:p w:rsidR="004B707F" w:rsidRDefault="00B60848" w:rsidP="00B60848">
      <w:pPr>
        <w:pStyle w:val="ListParagraph"/>
        <w:numPr>
          <w:ilvl w:val="0"/>
          <w:numId w:val="2"/>
        </w:numPr>
        <w:rPr>
          <w:rFonts w:cstheme="minorHAnsi"/>
          <w:sz w:val="24"/>
          <w:szCs w:val="24"/>
        </w:rPr>
      </w:pPr>
      <w:r w:rsidRPr="00B60848">
        <w:rPr>
          <w:rFonts w:cstheme="minorHAnsi"/>
          <w:sz w:val="24"/>
          <w:szCs w:val="24"/>
        </w:rPr>
        <w:t xml:space="preserve">On expressing an interest, an application form and self-assessment will be sent by email to bring to the information day. </w:t>
      </w:r>
      <w:r w:rsidR="004B707F" w:rsidRPr="00B60848">
        <w:rPr>
          <w:rFonts w:cstheme="minorHAnsi"/>
          <w:sz w:val="24"/>
          <w:szCs w:val="24"/>
        </w:rPr>
        <w:t xml:space="preserve"> </w:t>
      </w:r>
      <w:r w:rsidRPr="00B60848">
        <w:rPr>
          <w:rFonts w:cstheme="minorHAnsi"/>
          <w:sz w:val="24"/>
          <w:szCs w:val="24"/>
        </w:rPr>
        <w:t>Once interviews have been conducted, application forms will be taken in and considered as confirmed.</w:t>
      </w:r>
    </w:p>
    <w:p w:rsidR="00B60848" w:rsidRDefault="00B60848" w:rsidP="00B60848">
      <w:pPr>
        <w:rPr>
          <w:rFonts w:cstheme="minorHAnsi"/>
          <w:sz w:val="24"/>
          <w:szCs w:val="24"/>
        </w:rPr>
      </w:pPr>
      <w:r>
        <w:rPr>
          <w:rFonts w:cstheme="minorHAnsi"/>
          <w:sz w:val="24"/>
          <w:szCs w:val="24"/>
        </w:rPr>
        <w:t>2018</w:t>
      </w:r>
    </w:p>
    <w:p w:rsidR="00B60848" w:rsidRDefault="00B60848" w:rsidP="00B60848">
      <w:pPr>
        <w:pStyle w:val="ListParagraph"/>
        <w:numPr>
          <w:ilvl w:val="0"/>
          <w:numId w:val="2"/>
        </w:numPr>
        <w:rPr>
          <w:rFonts w:cstheme="minorHAnsi"/>
          <w:sz w:val="24"/>
          <w:szCs w:val="24"/>
        </w:rPr>
      </w:pPr>
      <w:r w:rsidRPr="00B60848">
        <w:rPr>
          <w:rFonts w:cstheme="minorHAnsi"/>
          <w:sz w:val="24"/>
          <w:szCs w:val="24"/>
        </w:rPr>
        <w:t>24</w:t>
      </w:r>
      <w:r w:rsidRPr="00B60848">
        <w:rPr>
          <w:rFonts w:cstheme="minorHAnsi"/>
          <w:sz w:val="24"/>
          <w:szCs w:val="24"/>
          <w:vertAlign w:val="superscript"/>
        </w:rPr>
        <w:t>th</w:t>
      </w:r>
      <w:r w:rsidRPr="00B60848">
        <w:rPr>
          <w:rFonts w:cstheme="minorHAnsi"/>
          <w:sz w:val="24"/>
          <w:szCs w:val="24"/>
        </w:rPr>
        <w:t xml:space="preserve"> June </w:t>
      </w:r>
    </w:p>
    <w:p w:rsidR="00B60848" w:rsidRDefault="00B60848" w:rsidP="00B60848">
      <w:pPr>
        <w:pStyle w:val="ListParagraph"/>
        <w:numPr>
          <w:ilvl w:val="0"/>
          <w:numId w:val="2"/>
        </w:numPr>
        <w:rPr>
          <w:rFonts w:cstheme="minorHAnsi"/>
          <w:sz w:val="24"/>
          <w:szCs w:val="24"/>
        </w:rPr>
      </w:pPr>
      <w:r>
        <w:rPr>
          <w:rFonts w:cstheme="minorHAnsi"/>
          <w:sz w:val="24"/>
          <w:szCs w:val="24"/>
        </w:rPr>
        <w:t>22</w:t>
      </w:r>
      <w:r w:rsidRPr="00B60848">
        <w:rPr>
          <w:rFonts w:cstheme="minorHAnsi"/>
          <w:sz w:val="24"/>
          <w:szCs w:val="24"/>
          <w:vertAlign w:val="superscript"/>
        </w:rPr>
        <w:t>nd</w:t>
      </w:r>
      <w:r>
        <w:rPr>
          <w:rFonts w:cstheme="minorHAnsi"/>
          <w:sz w:val="24"/>
          <w:szCs w:val="24"/>
        </w:rPr>
        <w:t xml:space="preserve"> July</w:t>
      </w:r>
    </w:p>
    <w:p w:rsidR="00B60848" w:rsidRDefault="00B60848" w:rsidP="00B60848">
      <w:pPr>
        <w:pStyle w:val="ListParagraph"/>
        <w:numPr>
          <w:ilvl w:val="0"/>
          <w:numId w:val="2"/>
        </w:numPr>
        <w:rPr>
          <w:rFonts w:cstheme="minorHAnsi"/>
          <w:sz w:val="24"/>
          <w:szCs w:val="24"/>
        </w:rPr>
      </w:pPr>
      <w:r>
        <w:rPr>
          <w:rFonts w:cstheme="minorHAnsi"/>
          <w:sz w:val="24"/>
          <w:szCs w:val="24"/>
        </w:rPr>
        <w:t>19</w:t>
      </w:r>
      <w:r w:rsidRPr="00B60848">
        <w:rPr>
          <w:rFonts w:cstheme="minorHAnsi"/>
          <w:sz w:val="24"/>
          <w:szCs w:val="24"/>
          <w:vertAlign w:val="superscript"/>
        </w:rPr>
        <w:t>th</w:t>
      </w:r>
      <w:r>
        <w:rPr>
          <w:rFonts w:cstheme="minorHAnsi"/>
          <w:sz w:val="24"/>
          <w:szCs w:val="24"/>
        </w:rPr>
        <w:t xml:space="preserve"> August</w:t>
      </w:r>
    </w:p>
    <w:p w:rsidR="00B60848" w:rsidRDefault="00B60848" w:rsidP="00B60848">
      <w:pPr>
        <w:pStyle w:val="ListParagraph"/>
        <w:numPr>
          <w:ilvl w:val="0"/>
          <w:numId w:val="2"/>
        </w:numPr>
        <w:rPr>
          <w:rFonts w:cstheme="minorHAnsi"/>
          <w:sz w:val="24"/>
          <w:szCs w:val="24"/>
        </w:rPr>
      </w:pPr>
      <w:r>
        <w:rPr>
          <w:rFonts w:cstheme="minorHAnsi"/>
          <w:sz w:val="24"/>
          <w:szCs w:val="24"/>
        </w:rPr>
        <w:t>15</w:t>
      </w:r>
      <w:r w:rsidRPr="00B60848">
        <w:rPr>
          <w:rFonts w:cstheme="minorHAnsi"/>
          <w:sz w:val="24"/>
          <w:szCs w:val="24"/>
          <w:vertAlign w:val="superscript"/>
        </w:rPr>
        <w:t>th</w:t>
      </w:r>
      <w:r>
        <w:rPr>
          <w:rFonts w:cstheme="minorHAnsi"/>
          <w:sz w:val="24"/>
          <w:szCs w:val="24"/>
        </w:rPr>
        <w:t xml:space="preserve"> September</w:t>
      </w:r>
    </w:p>
    <w:p w:rsidR="00B60848" w:rsidRDefault="00B60848" w:rsidP="00B60848">
      <w:pPr>
        <w:pStyle w:val="ListParagraph"/>
        <w:numPr>
          <w:ilvl w:val="0"/>
          <w:numId w:val="2"/>
        </w:numPr>
        <w:rPr>
          <w:rFonts w:cstheme="minorHAnsi"/>
          <w:sz w:val="24"/>
          <w:szCs w:val="24"/>
        </w:rPr>
      </w:pPr>
      <w:r>
        <w:rPr>
          <w:rFonts w:cstheme="minorHAnsi"/>
          <w:sz w:val="24"/>
          <w:szCs w:val="24"/>
        </w:rPr>
        <w:t>14</w:t>
      </w:r>
      <w:r w:rsidRPr="00B60848">
        <w:rPr>
          <w:rFonts w:cstheme="minorHAnsi"/>
          <w:sz w:val="24"/>
          <w:szCs w:val="24"/>
          <w:vertAlign w:val="superscript"/>
        </w:rPr>
        <w:t>th</w:t>
      </w:r>
      <w:r>
        <w:rPr>
          <w:rFonts w:cstheme="minorHAnsi"/>
          <w:sz w:val="24"/>
          <w:szCs w:val="24"/>
        </w:rPr>
        <w:t xml:space="preserve"> October</w:t>
      </w:r>
    </w:p>
    <w:p w:rsidR="00B60848" w:rsidRDefault="00B60848" w:rsidP="00B60848">
      <w:pPr>
        <w:pStyle w:val="ListParagraph"/>
        <w:numPr>
          <w:ilvl w:val="0"/>
          <w:numId w:val="2"/>
        </w:numPr>
        <w:rPr>
          <w:rFonts w:cstheme="minorHAnsi"/>
          <w:sz w:val="24"/>
          <w:szCs w:val="24"/>
        </w:rPr>
      </w:pPr>
      <w:r>
        <w:rPr>
          <w:rFonts w:cstheme="minorHAnsi"/>
          <w:sz w:val="24"/>
          <w:szCs w:val="24"/>
        </w:rPr>
        <w:t>11</w:t>
      </w:r>
      <w:r w:rsidRPr="00B60848">
        <w:rPr>
          <w:rFonts w:cstheme="minorHAnsi"/>
          <w:sz w:val="24"/>
          <w:szCs w:val="24"/>
          <w:vertAlign w:val="superscript"/>
        </w:rPr>
        <w:t>th</w:t>
      </w:r>
      <w:r>
        <w:rPr>
          <w:rFonts w:cstheme="minorHAnsi"/>
          <w:sz w:val="24"/>
          <w:szCs w:val="24"/>
        </w:rPr>
        <w:t xml:space="preserve"> November</w:t>
      </w:r>
    </w:p>
    <w:p w:rsidR="00B60848" w:rsidRDefault="00B60848" w:rsidP="00B60848">
      <w:pPr>
        <w:pStyle w:val="ListParagraph"/>
        <w:numPr>
          <w:ilvl w:val="0"/>
          <w:numId w:val="2"/>
        </w:numPr>
        <w:rPr>
          <w:rFonts w:cstheme="minorHAnsi"/>
          <w:sz w:val="24"/>
          <w:szCs w:val="24"/>
        </w:rPr>
      </w:pPr>
      <w:r>
        <w:rPr>
          <w:rFonts w:cstheme="minorHAnsi"/>
          <w:sz w:val="24"/>
          <w:szCs w:val="24"/>
        </w:rPr>
        <w:t>9</w:t>
      </w:r>
      <w:r w:rsidRPr="00B60848">
        <w:rPr>
          <w:rFonts w:cstheme="minorHAnsi"/>
          <w:sz w:val="24"/>
          <w:szCs w:val="24"/>
          <w:vertAlign w:val="superscript"/>
        </w:rPr>
        <w:t>th</w:t>
      </w:r>
      <w:r>
        <w:rPr>
          <w:rFonts w:cstheme="minorHAnsi"/>
          <w:sz w:val="24"/>
          <w:szCs w:val="24"/>
        </w:rPr>
        <w:t xml:space="preserve"> December</w:t>
      </w:r>
    </w:p>
    <w:p w:rsidR="00B60848" w:rsidRDefault="00B60848" w:rsidP="00B60848">
      <w:pPr>
        <w:rPr>
          <w:rFonts w:cstheme="minorHAnsi"/>
          <w:sz w:val="24"/>
          <w:szCs w:val="24"/>
        </w:rPr>
      </w:pPr>
      <w:r>
        <w:rPr>
          <w:rFonts w:cstheme="minorHAnsi"/>
          <w:sz w:val="24"/>
          <w:szCs w:val="24"/>
        </w:rPr>
        <w:t>2019</w:t>
      </w:r>
    </w:p>
    <w:p w:rsidR="00B60848" w:rsidRDefault="00B60848" w:rsidP="00B60848">
      <w:pPr>
        <w:pStyle w:val="ListParagraph"/>
        <w:numPr>
          <w:ilvl w:val="0"/>
          <w:numId w:val="3"/>
        </w:numPr>
        <w:rPr>
          <w:rFonts w:cstheme="minorHAnsi"/>
          <w:sz w:val="24"/>
          <w:szCs w:val="24"/>
        </w:rPr>
      </w:pPr>
      <w:r w:rsidRPr="00B60848">
        <w:rPr>
          <w:rFonts w:cstheme="minorHAnsi"/>
          <w:sz w:val="24"/>
          <w:szCs w:val="24"/>
        </w:rPr>
        <w:t>13</w:t>
      </w:r>
      <w:r w:rsidRPr="00B60848">
        <w:rPr>
          <w:rFonts w:cstheme="minorHAnsi"/>
          <w:sz w:val="24"/>
          <w:szCs w:val="24"/>
          <w:vertAlign w:val="superscript"/>
        </w:rPr>
        <w:t>th</w:t>
      </w:r>
      <w:r w:rsidRPr="00B60848">
        <w:rPr>
          <w:rFonts w:cstheme="minorHAnsi"/>
          <w:sz w:val="24"/>
          <w:szCs w:val="24"/>
        </w:rPr>
        <w:t xml:space="preserve"> January</w:t>
      </w:r>
    </w:p>
    <w:p w:rsidR="00B60848" w:rsidRDefault="00B60848" w:rsidP="00B60848">
      <w:pPr>
        <w:pStyle w:val="ListParagraph"/>
        <w:numPr>
          <w:ilvl w:val="0"/>
          <w:numId w:val="3"/>
        </w:numPr>
        <w:rPr>
          <w:rFonts w:cstheme="minorHAnsi"/>
          <w:sz w:val="24"/>
          <w:szCs w:val="24"/>
        </w:rPr>
      </w:pPr>
      <w:r>
        <w:rPr>
          <w:rFonts w:cstheme="minorHAnsi"/>
          <w:sz w:val="24"/>
          <w:szCs w:val="24"/>
        </w:rPr>
        <w:t>10</w:t>
      </w:r>
      <w:r w:rsidRPr="00B60848">
        <w:rPr>
          <w:rFonts w:cstheme="minorHAnsi"/>
          <w:sz w:val="24"/>
          <w:szCs w:val="24"/>
          <w:vertAlign w:val="superscript"/>
        </w:rPr>
        <w:t>th</w:t>
      </w:r>
      <w:r>
        <w:rPr>
          <w:rFonts w:cstheme="minorHAnsi"/>
          <w:sz w:val="24"/>
          <w:szCs w:val="24"/>
        </w:rPr>
        <w:t xml:space="preserve"> February portfolio final assessments</w:t>
      </w:r>
    </w:p>
    <w:p w:rsidR="00B60848" w:rsidRPr="00B60848" w:rsidRDefault="00B60848" w:rsidP="00B60848">
      <w:pPr>
        <w:pStyle w:val="ListParagraph"/>
        <w:numPr>
          <w:ilvl w:val="0"/>
          <w:numId w:val="3"/>
        </w:numPr>
        <w:rPr>
          <w:rFonts w:cstheme="minorHAnsi"/>
          <w:sz w:val="24"/>
          <w:szCs w:val="24"/>
        </w:rPr>
      </w:pPr>
      <w:r>
        <w:rPr>
          <w:rFonts w:cstheme="minorHAnsi"/>
          <w:sz w:val="24"/>
          <w:szCs w:val="24"/>
        </w:rPr>
        <w:t>16-17</w:t>
      </w:r>
      <w:r w:rsidRPr="00B60848">
        <w:rPr>
          <w:rFonts w:cstheme="minorHAnsi"/>
          <w:sz w:val="24"/>
          <w:szCs w:val="24"/>
          <w:vertAlign w:val="superscript"/>
        </w:rPr>
        <w:t>th</w:t>
      </w:r>
      <w:r>
        <w:rPr>
          <w:rFonts w:cstheme="minorHAnsi"/>
          <w:sz w:val="24"/>
          <w:szCs w:val="24"/>
        </w:rPr>
        <w:t xml:space="preserve"> March Assessment weekend </w:t>
      </w:r>
    </w:p>
    <w:p w:rsidR="00E15C9E" w:rsidRDefault="00E15C9E" w:rsidP="002A2141">
      <w:pPr>
        <w:rPr>
          <w:rFonts w:cstheme="minorHAnsi"/>
          <w:b/>
          <w:sz w:val="24"/>
          <w:szCs w:val="24"/>
        </w:rPr>
      </w:pPr>
    </w:p>
    <w:p w:rsidR="00B60848" w:rsidRPr="00B60848" w:rsidRDefault="00B60848" w:rsidP="002A2141">
      <w:pPr>
        <w:rPr>
          <w:rFonts w:cstheme="minorHAnsi"/>
          <w:b/>
          <w:sz w:val="24"/>
          <w:szCs w:val="24"/>
        </w:rPr>
      </w:pPr>
      <w:r w:rsidRPr="00B60848">
        <w:rPr>
          <w:rFonts w:cstheme="minorHAnsi"/>
          <w:b/>
          <w:sz w:val="24"/>
          <w:szCs w:val="24"/>
        </w:rPr>
        <w:t>About the course</w:t>
      </w:r>
    </w:p>
    <w:p w:rsidR="00B60848" w:rsidRDefault="00B60848" w:rsidP="002A2141">
      <w:pPr>
        <w:rPr>
          <w:rFonts w:cstheme="minorHAnsi"/>
          <w:sz w:val="24"/>
          <w:szCs w:val="24"/>
        </w:rPr>
      </w:pPr>
      <w:r>
        <w:rPr>
          <w:rFonts w:cstheme="minorHAnsi"/>
          <w:sz w:val="24"/>
          <w:szCs w:val="24"/>
        </w:rPr>
        <w:t xml:space="preserve">The course is delivered through a blend of in-course tuition, technical workshops, practical workshops, experimental and investigative work away from the sessions, </w:t>
      </w:r>
      <w:proofErr w:type="gramStart"/>
      <w:r>
        <w:rPr>
          <w:rFonts w:cstheme="minorHAnsi"/>
          <w:sz w:val="24"/>
          <w:szCs w:val="24"/>
        </w:rPr>
        <w:t>seminars</w:t>
      </w:r>
      <w:proofErr w:type="gramEnd"/>
      <w:r>
        <w:rPr>
          <w:rFonts w:cstheme="minorHAnsi"/>
          <w:sz w:val="24"/>
          <w:szCs w:val="24"/>
        </w:rPr>
        <w:t>/1-1 sessions with the Senior Coach mentor/s. It is expected that candidates will also carry out some self-directed learning to further their knowledge is areas where they have gaps, and also arranging for any gaps in experience to be filled by working with other coaches and attending other events on an individual basis.</w:t>
      </w:r>
    </w:p>
    <w:p w:rsidR="002A2141" w:rsidRPr="002A2141" w:rsidRDefault="00B60848" w:rsidP="002A2141">
      <w:pPr>
        <w:rPr>
          <w:rFonts w:cstheme="minorHAnsi"/>
          <w:sz w:val="24"/>
          <w:szCs w:val="24"/>
        </w:rPr>
      </w:pPr>
      <w:r>
        <w:rPr>
          <w:rFonts w:cstheme="minorHAnsi"/>
          <w:sz w:val="24"/>
          <w:szCs w:val="24"/>
        </w:rPr>
        <w:t xml:space="preserve"> </w:t>
      </w:r>
      <w:r w:rsidR="004B707F" w:rsidRPr="004B707F">
        <w:rPr>
          <w:rFonts w:cstheme="minorHAnsi"/>
          <w:sz w:val="24"/>
          <w:szCs w:val="24"/>
        </w:rPr>
        <w:t>The course duration is</w:t>
      </w:r>
      <w:r w:rsidR="004B707F">
        <w:rPr>
          <w:rFonts w:cstheme="minorHAnsi"/>
          <w:sz w:val="24"/>
          <w:szCs w:val="24"/>
        </w:rPr>
        <w:t xml:space="preserve"> a minimum of</w:t>
      </w:r>
      <w:r w:rsidR="004B707F" w:rsidRPr="004B707F">
        <w:rPr>
          <w:rFonts w:cstheme="minorHAnsi"/>
          <w:sz w:val="24"/>
          <w:szCs w:val="24"/>
        </w:rPr>
        <w:t xml:space="preserve"> 8 days</w:t>
      </w:r>
      <w:r w:rsidR="004B707F">
        <w:rPr>
          <w:rFonts w:cstheme="minorHAnsi"/>
          <w:sz w:val="24"/>
          <w:szCs w:val="24"/>
        </w:rPr>
        <w:t xml:space="preserve"> spaced over several months to allow self-directed learning between sessions</w:t>
      </w:r>
      <w:r w:rsidR="004B707F" w:rsidRPr="004B707F">
        <w:rPr>
          <w:rFonts w:cstheme="minorHAnsi"/>
          <w:sz w:val="24"/>
          <w:szCs w:val="24"/>
        </w:rPr>
        <w:t>, followed by 1 day assessment. The assessment usually consists of 2 learners per 2 assessors.</w:t>
      </w:r>
      <w:r w:rsidR="004B707F">
        <w:rPr>
          <w:rFonts w:cstheme="minorHAnsi"/>
          <w:sz w:val="24"/>
          <w:szCs w:val="24"/>
        </w:rPr>
        <w:t xml:space="preserve"> </w:t>
      </w:r>
      <w:r w:rsidR="002A2141" w:rsidRPr="002A2141">
        <w:rPr>
          <w:rFonts w:cstheme="minorHAnsi"/>
          <w:sz w:val="24"/>
          <w:szCs w:val="24"/>
        </w:rPr>
        <w:t>The course is broken into modules, or units, each of which has a number of components.</w:t>
      </w:r>
    </w:p>
    <w:tbl>
      <w:tblPr>
        <w:tblStyle w:val="TableGrid"/>
        <w:tblW w:w="0" w:type="auto"/>
        <w:tblLook w:val="04A0" w:firstRow="1" w:lastRow="0" w:firstColumn="1" w:lastColumn="0" w:noHBand="0" w:noVBand="1"/>
      </w:tblPr>
      <w:tblGrid>
        <w:gridCol w:w="975"/>
        <w:gridCol w:w="3811"/>
        <w:gridCol w:w="4456"/>
      </w:tblGrid>
      <w:tr w:rsidR="002A2141" w:rsidRPr="002A2141" w:rsidTr="00B60848">
        <w:tc>
          <w:tcPr>
            <w:tcW w:w="975" w:type="dxa"/>
          </w:tcPr>
          <w:p w:rsidR="002A2141" w:rsidRPr="002A2141" w:rsidRDefault="002A2141" w:rsidP="002A2141">
            <w:pPr>
              <w:rPr>
                <w:rFonts w:cstheme="minorHAnsi"/>
                <w:sz w:val="24"/>
                <w:szCs w:val="24"/>
              </w:rPr>
            </w:pPr>
            <w:r>
              <w:rPr>
                <w:rFonts w:cstheme="minorHAnsi"/>
                <w:sz w:val="24"/>
                <w:szCs w:val="24"/>
              </w:rPr>
              <w:t>Module</w:t>
            </w:r>
          </w:p>
        </w:tc>
        <w:tc>
          <w:tcPr>
            <w:tcW w:w="3811" w:type="dxa"/>
          </w:tcPr>
          <w:p w:rsidR="002A2141" w:rsidRPr="002A2141" w:rsidRDefault="002A2141" w:rsidP="002A2141">
            <w:pPr>
              <w:rPr>
                <w:rFonts w:cstheme="minorHAnsi"/>
                <w:sz w:val="24"/>
                <w:szCs w:val="24"/>
              </w:rPr>
            </w:pPr>
            <w:r w:rsidRPr="002A2141">
              <w:rPr>
                <w:rFonts w:cstheme="minorHAnsi"/>
                <w:sz w:val="24"/>
                <w:szCs w:val="24"/>
              </w:rPr>
              <w:t>Description</w:t>
            </w:r>
          </w:p>
        </w:tc>
        <w:tc>
          <w:tcPr>
            <w:tcW w:w="4456" w:type="dxa"/>
          </w:tcPr>
          <w:p w:rsidR="002A2141" w:rsidRPr="002A2141" w:rsidRDefault="002A2141" w:rsidP="002A2141">
            <w:pPr>
              <w:rPr>
                <w:rFonts w:cstheme="minorHAnsi"/>
                <w:sz w:val="24"/>
                <w:szCs w:val="24"/>
              </w:rPr>
            </w:pPr>
            <w:r w:rsidRPr="002A2141">
              <w:rPr>
                <w:rFonts w:cstheme="minorHAnsi"/>
                <w:sz w:val="24"/>
                <w:szCs w:val="24"/>
              </w:rPr>
              <w:t>Content includes</w:t>
            </w:r>
          </w:p>
        </w:tc>
      </w:tr>
      <w:tr w:rsidR="002A2141" w:rsidRPr="002A2141" w:rsidTr="00B60848">
        <w:tc>
          <w:tcPr>
            <w:tcW w:w="975" w:type="dxa"/>
          </w:tcPr>
          <w:p w:rsidR="002A2141" w:rsidRPr="002A2141" w:rsidRDefault="002A2141" w:rsidP="002A2141">
            <w:pPr>
              <w:rPr>
                <w:rFonts w:cstheme="minorHAnsi"/>
                <w:sz w:val="24"/>
                <w:szCs w:val="24"/>
              </w:rPr>
            </w:pPr>
            <w:r>
              <w:rPr>
                <w:rFonts w:cstheme="minorHAnsi"/>
                <w:sz w:val="24"/>
                <w:szCs w:val="24"/>
              </w:rPr>
              <w:t>1</w:t>
            </w:r>
          </w:p>
        </w:tc>
        <w:tc>
          <w:tcPr>
            <w:tcW w:w="3811" w:type="dxa"/>
          </w:tcPr>
          <w:p w:rsidR="002A2141" w:rsidRDefault="002A2141" w:rsidP="002A2141">
            <w:pPr>
              <w:rPr>
                <w:rFonts w:cstheme="minorHAnsi"/>
                <w:sz w:val="24"/>
                <w:szCs w:val="24"/>
              </w:rPr>
            </w:pPr>
            <w:r>
              <w:rPr>
                <w:rFonts w:cstheme="minorHAnsi"/>
                <w:sz w:val="24"/>
                <w:szCs w:val="24"/>
              </w:rPr>
              <w:t>Work record, suitability and commitment</w:t>
            </w:r>
          </w:p>
          <w:p w:rsidR="004B707F" w:rsidRDefault="004B707F" w:rsidP="002A2141">
            <w:pPr>
              <w:rPr>
                <w:rFonts w:cstheme="minorHAnsi"/>
                <w:sz w:val="24"/>
                <w:szCs w:val="24"/>
              </w:rPr>
            </w:pPr>
          </w:p>
          <w:p w:rsidR="004B707F" w:rsidRPr="00E15C9E" w:rsidRDefault="004B707F" w:rsidP="002A2141">
            <w:pPr>
              <w:rPr>
                <w:rFonts w:cstheme="minorHAnsi"/>
                <w:i/>
                <w:sz w:val="24"/>
                <w:szCs w:val="24"/>
              </w:rPr>
            </w:pPr>
            <w:r w:rsidRPr="00E15C9E">
              <w:rPr>
                <w:rFonts w:cstheme="minorHAnsi"/>
                <w:i/>
                <w:sz w:val="24"/>
                <w:szCs w:val="24"/>
              </w:rPr>
              <w:t xml:space="preserve">Pre-interview; portfolio; interview at assessment </w:t>
            </w:r>
          </w:p>
        </w:tc>
        <w:tc>
          <w:tcPr>
            <w:tcW w:w="4456" w:type="dxa"/>
          </w:tcPr>
          <w:p w:rsidR="002A2141" w:rsidRPr="002A2141" w:rsidRDefault="004B707F" w:rsidP="002A2141">
            <w:pPr>
              <w:rPr>
                <w:rFonts w:cstheme="minorHAnsi"/>
                <w:sz w:val="24"/>
                <w:szCs w:val="24"/>
              </w:rPr>
            </w:pPr>
            <w:r>
              <w:rPr>
                <w:rFonts w:cstheme="minorHAnsi"/>
                <w:sz w:val="24"/>
                <w:szCs w:val="24"/>
              </w:rPr>
              <w:t xml:space="preserve">Coaching records, CV, testimonials, evidence of CPD. Evidence of participation; understanding of competition requirements </w:t>
            </w:r>
          </w:p>
        </w:tc>
      </w:tr>
      <w:tr w:rsidR="002A2141" w:rsidRPr="002A2141" w:rsidTr="00B60848">
        <w:tc>
          <w:tcPr>
            <w:tcW w:w="975" w:type="dxa"/>
          </w:tcPr>
          <w:p w:rsidR="002A2141" w:rsidRPr="002A2141" w:rsidRDefault="002A2141" w:rsidP="002A2141">
            <w:pPr>
              <w:rPr>
                <w:rFonts w:cstheme="minorHAnsi"/>
                <w:sz w:val="24"/>
                <w:szCs w:val="24"/>
              </w:rPr>
            </w:pPr>
            <w:r>
              <w:rPr>
                <w:rFonts w:cstheme="minorHAnsi"/>
                <w:sz w:val="24"/>
                <w:szCs w:val="24"/>
              </w:rPr>
              <w:t>2</w:t>
            </w:r>
          </w:p>
        </w:tc>
        <w:tc>
          <w:tcPr>
            <w:tcW w:w="3811" w:type="dxa"/>
          </w:tcPr>
          <w:p w:rsidR="002A2141" w:rsidRDefault="002A2141" w:rsidP="002A2141">
            <w:pPr>
              <w:rPr>
                <w:rFonts w:cstheme="minorHAnsi"/>
                <w:sz w:val="24"/>
                <w:szCs w:val="24"/>
              </w:rPr>
            </w:pPr>
            <w:r>
              <w:rPr>
                <w:rFonts w:cstheme="minorHAnsi"/>
                <w:sz w:val="24"/>
                <w:szCs w:val="24"/>
              </w:rPr>
              <w:t>Written communication</w:t>
            </w:r>
          </w:p>
          <w:p w:rsidR="004B707F" w:rsidRDefault="004B707F" w:rsidP="002A2141">
            <w:pPr>
              <w:rPr>
                <w:rFonts w:cstheme="minorHAnsi"/>
                <w:sz w:val="24"/>
                <w:szCs w:val="24"/>
              </w:rPr>
            </w:pPr>
          </w:p>
          <w:p w:rsidR="004B707F" w:rsidRPr="00E15C9E" w:rsidRDefault="004B707F" w:rsidP="002A2141">
            <w:pPr>
              <w:rPr>
                <w:rFonts w:cstheme="minorHAnsi"/>
                <w:i/>
                <w:sz w:val="24"/>
                <w:szCs w:val="24"/>
              </w:rPr>
            </w:pPr>
            <w:r w:rsidRPr="00E15C9E">
              <w:rPr>
                <w:rFonts w:cstheme="minorHAnsi"/>
                <w:i/>
                <w:sz w:val="24"/>
                <w:szCs w:val="24"/>
              </w:rPr>
              <w:t>Portfolio – internally assessed</w:t>
            </w:r>
          </w:p>
        </w:tc>
        <w:tc>
          <w:tcPr>
            <w:tcW w:w="4456" w:type="dxa"/>
          </w:tcPr>
          <w:p w:rsidR="002A2141" w:rsidRPr="002A2141" w:rsidRDefault="004B707F" w:rsidP="002A2141">
            <w:pPr>
              <w:rPr>
                <w:rFonts w:cstheme="minorHAnsi"/>
                <w:sz w:val="24"/>
                <w:szCs w:val="24"/>
              </w:rPr>
            </w:pPr>
            <w:r>
              <w:rPr>
                <w:rFonts w:cstheme="minorHAnsi"/>
                <w:sz w:val="24"/>
                <w:szCs w:val="24"/>
              </w:rPr>
              <w:t>Technical and communication-based set assignments</w:t>
            </w:r>
          </w:p>
        </w:tc>
      </w:tr>
      <w:tr w:rsidR="002A2141" w:rsidRPr="002A2141" w:rsidTr="00B60848">
        <w:tc>
          <w:tcPr>
            <w:tcW w:w="975" w:type="dxa"/>
          </w:tcPr>
          <w:p w:rsidR="002A2141" w:rsidRPr="002A2141" w:rsidRDefault="002A2141" w:rsidP="002A2141">
            <w:pPr>
              <w:rPr>
                <w:rFonts w:cstheme="minorHAnsi"/>
                <w:sz w:val="24"/>
                <w:szCs w:val="24"/>
              </w:rPr>
            </w:pPr>
            <w:r>
              <w:rPr>
                <w:rFonts w:cstheme="minorHAnsi"/>
                <w:sz w:val="24"/>
                <w:szCs w:val="24"/>
              </w:rPr>
              <w:t>3</w:t>
            </w:r>
          </w:p>
        </w:tc>
        <w:tc>
          <w:tcPr>
            <w:tcW w:w="3811" w:type="dxa"/>
          </w:tcPr>
          <w:p w:rsidR="004B707F" w:rsidRDefault="002A2141" w:rsidP="002A2141">
            <w:pPr>
              <w:rPr>
                <w:rFonts w:cstheme="minorHAnsi"/>
                <w:sz w:val="24"/>
                <w:szCs w:val="24"/>
              </w:rPr>
            </w:pPr>
            <w:r>
              <w:rPr>
                <w:rFonts w:cstheme="minorHAnsi"/>
                <w:sz w:val="24"/>
                <w:szCs w:val="24"/>
              </w:rPr>
              <w:t>Verbal  communication</w:t>
            </w:r>
          </w:p>
          <w:p w:rsidR="004B707F" w:rsidRPr="00E15C9E" w:rsidRDefault="004B707F" w:rsidP="002A2141">
            <w:pPr>
              <w:rPr>
                <w:rFonts w:cstheme="minorHAnsi"/>
                <w:i/>
                <w:sz w:val="24"/>
                <w:szCs w:val="24"/>
              </w:rPr>
            </w:pPr>
            <w:r w:rsidRPr="00E15C9E">
              <w:rPr>
                <w:rFonts w:cstheme="minorHAnsi"/>
                <w:i/>
                <w:sz w:val="24"/>
                <w:szCs w:val="24"/>
              </w:rPr>
              <w:t>Presentations on course ; presentation at assessment</w:t>
            </w:r>
          </w:p>
        </w:tc>
        <w:tc>
          <w:tcPr>
            <w:tcW w:w="4456" w:type="dxa"/>
          </w:tcPr>
          <w:p w:rsidR="002A2141" w:rsidRPr="002A2141" w:rsidRDefault="004B707F" w:rsidP="004B707F">
            <w:pPr>
              <w:rPr>
                <w:rFonts w:cstheme="minorHAnsi"/>
                <w:sz w:val="24"/>
                <w:szCs w:val="24"/>
              </w:rPr>
            </w:pPr>
            <w:r>
              <w:rPr>
                <w:rFonts w:cstheme="minorHAnsi"/>
                <w:sz w:val="24"/>
                <w:szCs w:val="24"/>
              </w:rPr>
              <w:t xml:space="preserve">Delivery of a 15 minute technical / archery  presentation to a group of coaches (also delivered at assessment) </w:t>
            </w:r>
          </w:p>
        </w:tc>
      </w:tr>
      <w:tr w:rsidR="002A2141" w:rsidRPr="002A2141" w:rsidTr="00B60848">
        <w:tc>
          <w:tcPr>
            <w:tcW w:w="975" w:type="dxa"/>
          </w:tcPr>
          <w:p w:rsidR="002A2141" w:rsidRPr="002A2141" w:rsidRDefault="002A2141" w:rsidP="002A2141">
            <w:pPr>
              <w:rPr>
                <w:rFonts w:cstheme="minorHAnsi"/>
                <w:sz w:val="24"/>
                <w:szCs w:val="24"/>
              </w:rPr>
            </w:pPr>
            <w:r>
              <w:rPr>
                <w:rFonts w:cstheme="minorHAnsi"/>
                <w:sz w:val="24"/>
                <w:szCs w:val="24"/>
              </w:rPr>
              <w:t>4</w:t>
            </w:r>
          </w:p>
        </w:tc>
        <w:tc>
          <w:tcPr>
            <w:tcW w:w="3811" w:type="dxa"/>
          </w:tcPr>
          <w:p w:rsidR="002A2141" w:rsidRDefault="002A2141" w:rsidP="002A2141">
            <w:pPr>
              <w:rPr>
                <w:rFonts w:cstheme="minorHAnsi"/>
                <w:sz w:val="24"/>
                <w:szCs w:val="24"/>
              </w:rPr>
            </w:pPr>
            <w:r>
              <w:rPr>
                <w:rFonts w:cstheme="minorHAnsi"/>
                <w:sz w:val="24"/>
                <w:szCs w:val="24"/>
              </w:rPr>
              <w:t>Performance coaching</w:t>
            </w:r>
          </w:p>
          <w:p w:rsidR="004B707F" w:rsidRDefault="004B707F" w:rsidP="002A2141">
            <w:pPr>
              <w:rPr>
                <w:rFonts w:cstheme="minorHAnsi"/>
                <w:sz w:val="24"/>
                <w:szCs w:val="24"/>
              </w:rPr>
            </w:pPr>
          </w:p>
          <w:p w:rsidR="004B707F" w:rsidRPr="00E15C9E" w:rsidRDefault="004B707F" w:rsidP="002A2141">
            <w:pPr>
              <w:rPr>
                <w:rFonts w:cstheme="minorHAnsi"/>
                <w:i/>
                <w:sz w:val="24"/>
                <w:szCs w:val="24"/>
              </w:rPr>
            </w:pPr>
            <w:r w:rsidRPr="00E15C9E">
              <w:rPr>
                <w:rFonts w:cstheme="minorHAnsi"/>
                <w:i/>
                <w:sz w:val="24"/>
                <w:szCs w:val="24"/>
              </w:rPr>
              <w:t>Case studies – portfolio</w:t>
            </w:r>
          </w:p>
          <w:p w:rsidR="004B707F" w:rsidRPr="002A2141" w:rsidRDefault="004B707F" w:rsidP="002A2141">
            <w:pPr>
              <w:rPr>
                <w:rFonts w:cstheme="minorHAnsi"/>
                <w:sz w:val="24"/>
                <w:szCs w:val="24"/>
              </w:rPr>
            </w:pPr>
            <w:r w:rsidRPr="00E15C9E">
              <w:rPr>
                <w:rFonts w:cstheme="minorHAnsi"/>
                <w:i/>
                <w:sz w:val="24"/>
                <w:szCs w:val="24"/>
              </w:rPr>
              <w:t>Assessed observations/sessions with archers</w:t>
            </w:r>
          </w:p>
        </w:tc>
        <w:tc>
          <w:tcPr>
            <w:tcW w:w="4456" w:type="dxa"/>
          </w:tcPr>
          <w:p w:rsidR="002A2141" w:rsidRDefault="004B707F" w:rsidP="002A2141">
            <w:pPr>
              <w:rPr>
                <w:rFonts w:cstheme="minorHAnsi"/>
                <w:sz w:val="24"/>
                <w:szCs w:val="24"/>
              </w:rPr>
            </w:pPr>
            <w:r>
              <w:rPr>
                <w:rFonts w:cstheme="minorHAnsi"/>
                <w:sz w:val="24"/>
                <w:szCs w:val="24"/>
              </w:rPr>
              <w:t>Development of a number of archers, at least one of which forms an extended case study over 6 months</w:t>
            </w:r>
          </w:p>
          <w:p w:rsidR="004B707F" w:rsidRPr="002A2141" w:rsidRDefault="004B707F" w:rsidP="002A2141">
            <w:pPr>
              <w:rPr>
                <w:rFonts w:cstheme="minorHAnsi"/>
                <w:sz w:val="24"/>
                <w:szCs w:val="24"/>
              </w:rPr>
            </w:pPr>
            <w:r>
              <w:rPr>
                <w:rFonts w:cstheme="minorHAnsi"/>
                <w:sz w:val="24"/>
                <w:szCs w:val="24"/>
              </w:rPr>
              <w:t xml:space="preserve">Periodisation, planned programming, coaching methodologies, talent development methods </w:t>
            </w:r>
          </w:p>
        </w:tc>
      </w:tr>
      <w:tr w:rsidR="002A2141" w:rsidRPr="002A2141" w:rsidTr="00B60848">
        <w:tc>
          <w:tcPr>
            <w:tcW w:w="975" w:type="dxa"/>
          </w:tcPr>
          <w:p w:rsidR="002A2141" w:rsidRPr="002A2141" w:rsidRDefault="002A2141" w:rsidP="002A2141">
            <w:pPr>
              <w:rPr>
                <w:rFonts w:cstheme="minorHAnsi"/>
                <w:sz w:val="24"/>
                <w:szCs w:val="24"/>
              </w:rPr>
            </w:pPr>
            <w:r>
              <w:rPr>
                <w:rFonts w:cstheme="minorHAnsi"/>
                <w:sz w:val="24"/>
                <w:szCs w:val="24"/>
              </w:rPr>
              <w:t>5</w:t>
            </w:r>
          </w:p>
        </w:tc>
        <w:tc>
          <w:tcPr>
            <w:tcW w:w="3811" w:type="dxa"/>
          </w:tcPr>
          <w:p w:rsidR="004B707F" w:rsidRDefault="002A2141" w:rsidP="002A2141">
            <w:pPr>
              <w:rPr>
                <w:rFonts w:cstheme="minorHAnsi"/>
                <w:sz w:val="24"/>
                <w:szCs w:val="24"/>
              </w:rPr>
            </w:pPr>
            <w:r>
              <w:rPr>
                <w:rFonts w:cstheme="minorHAnsi"/>
                <w:sz w:val="24"/>
                <w:szCs w:val="24"/>
              </w:rPr>
              <w:t>Analysis, tuning and knowledge of archery equipment</w:t>
            </w:r>
          </w:p>
          <w:p w:rsidR="004B707F" w:rsidRPr="00E15C9E" w:rsidRDefault="004B707F" w:rsidP="002A2141">
            <w:pPr>
              <w:rPr>
                <w:rFonts w:cstheme="minorHAnsi"/>
                <w:i/>
                <w:sz w:val="24"/>
                <w:szCs w:val="24"/>
              </w:rPr>
            </w:pPr>
            <w:r w:rsidRPr="00E15C9E">
              <w:rPr>
                <w:rFonts w:cstheme="minorHAnsi"/>
                <w:i/>
                <w:sz w:val="24"/>
                <w:szCs w:val="24"/>
              </w:rPr>
              <w:t>Technical presentations and workshops</w:t>
            </w:r>
          </w:p>
        </w:tc>
        <w:tc>
          <w:tcPr>
            <w:tcW w:w="4456" w:type="dxa"/>
          </w:tcPr>
          <w:p w:rsidR="002A2141" w:rsidRPr="002A2141" w:rsidRDefault="004B707F" w:rsidP="002A2141">
            <w:pPr>
              <w:rPr>
                <w:rFonts w:cstheme="minorHAnsi"/>
                <w:sz w:val="24"/>
                <w:szCs w:val="24"/>
              </w:rPr>
            </w:pPr>
            <w:r>
              <w:rPr>
                <w:rFonts w:cstheme="minorHAnsi"/>
                <w:sz w:val="24"/>
                <w:szCs w:val="24"/>
              </w:rPr>
              <w:t xml:space="preserve">Technical and practical sessions covering a range of </w:t>
            </w:r>
            <w:proofErr w:type="spellStart"/>
            <w:r>
              <w:rPr>
                <w:rFonts w:cstheme="minorHAnsi"/>
                <w:sz w:val="24"/>
                <w:szCs w:val="24"/>
              </w:rPr>
              <w:t>bowstyles</w:t>
            </w:r>
            <w:proofErr w:type="spellEnd"/>
            <w:r>
              <w:rPr>
                <w:rFonts w:cstheme="minorHAnsi"/>
                <w:sz w:val="24"/>
                <w:szCs w:val="24"/>
              </w:rPr>
              <w:t xml:space="preserve"> with a focus on </w:t>
            </w:r>
            <w:proofErr w:type="gramStart"/>
            <w:r>
              <w:rPr>
                <w:rFonts w:cstheme="minorHAnsi"/>
                <w:sz w:val="24"/>
                <w:szCs w:val="24"/>
              </w:rPr>
              <w:t>recurve</w:t>
            </w:r>
            <w:proofErr w:type="gramEnd"/>
            <w:r>
              <w:rPr>
                <w:rFonts w:cstheme="minorHAnsi"/>
                <w:sz w:val="24"/>
                <w:szCs w:val="24"/>
              </w:rPr>
              <w:t xml:space="preserve"> freestyle and compound.</w:t>
            </w:r>
          </w:p>
        </w:tc>
      </w:tr>
      <w:tr w:rsidR="002A2141" w:rsidRPr="002A2141" w:rsidTr="00B60848">
        <w:tc>
          <w:tcPr>
            <w:tcW w:w="975" w:type="dxa"/>
          </w:tcPr>
          <w:p w:rsidR="002A2141" w:rsidRPr="002A2141" w:rsidRDefault="002A2141" w:rsidP="002A2141">
            <w:pPr>
              <w:rPr>
                <w:rFonts w:cstheme="minorHAnsi"/>
                <w:sz w:val="24"/>
                <w:szCs w:val="24"/>
              </w:rPr>
            </w:pPr>
            <w:r>
              <w:rPr>
                <w:rFonts w:cstheme="minorHAnsi"/>
                <w:sz w:val="24"/>
                <w:szCs w:val="24"/>
              </w:rPr>
              <w:t>6</w:t>
            </w:r>
          </w:p>
        </w:tc>
        <w:tc>
          <w:tcPr>
            <w:tcW w:w="3811" w:type="dxa"/>
          </w:tcPr>
          <w:p w:rsidR="002A2141" w:rsidRPr="002A2141" w:rsidRDefault="002A2141" w:rsidP="002A2141">
            <w:pPr>
              <w:rPr>
                <w:rFonts w:cstheme="minorHAnsi"/>
                <w:sz w:val="24"/>
                <w:szCs w:val="24"/>
              </w:rPr>
            </w:pPr>
            <w:r>
              <w:rPr>
                <w:rFonts w:cstheme="minorHAnsi"/>
                <w:sz w:val="24"/>
                <w:szCs w:val="24"/>
              </w:rPr>
              <w:t>Fundamental level coach training</w:t>
            </w:r>
            <w:r>
              <w:rPr>
                <w:rFonts w:cstheme="minorHAnsi"/>
                <w:sz w:val="24"/>
                <w:szCs w:val="24"/>
              </w:rPr>
              <w:t xml:space="preserve"> and assessment </w:t>
            </w:r>
          </w:p>
        </w:tc>
        <w:tc>
          <w:tcPr>
            <w:tcW w:w="4456" w:type="dxa"/>
          </w:tcPr>
          <w:p w:rsidR="002A2141" w:rsidRPr="002A2141" w:rsidRDefault="004B707F" w:rsidP="002A2141">
            <w:pPr>
              <w:rPr>
                <w:rFonts w:cstheme="minorHAnsi"/>
                <w:sz w:val="24"/>
                <w:szCs w:val="24"/>
              </w:rPr>
            </w:pPr>
            <w:r>
              <w:rPr>
                <w:rFonts w:cstheme="minorHAnsi"/>
                <w:sz w:val="24"/>
                <w:szCs w:val="24"/>
              </w:rPr>
              <w:t>Instructor, L1 coach – observations, assists on courses / assessments; Instructor course delivery</w:t>
            </w:r>
          </w:p>
        </w:tc>
      </w:tr>
    </w:tbl>
    <w:p w:rsidR="002A2141" w:rsidRPr="002A2141" w:rsidRDefault="002A2141" w:rsidP="002A2141">
      <w:pPr>
        <w:rPr>
          <w:rFonts w:cstheme="minorHAnsi"/>
          <w:sz w:val="24"/>
          <w:szCs w:val="24"/>
        </w:rPr>
      </w:pPr>
    </w:p>
    <w:p w:rsidR="00E15C9E" w:rsidRPr="002A2141" w:rsidRDefault="00E15C9E" w:rsidP="00E15C9E">
      <w:pPr>
        <w:rPr>
          <w:rFonts w:cstheme="minorHAnsi"/>
          <w:sz w:val="24"/>
          <w:szCs w:val="24"/>
        </w:rPr>
      </w:pPr>
      <w:r>
        <w:rPr>
          <w:rFonts w:cstheme="minorHAnsi"/>
          <w:sz w:val="24"/>
          <w:szCs w:val="24"/>
        </w:rPr>
        <w:t>To express interest and attend the information session</w:t>
      </w:r>
      <w:r>
        <w:rPr>
          <w:rFonts w:cstheme="minorHAnsi"/>
          <w:sz w:val="24"/>
          <w:szCs w:val="24"/>
        </w:rPr>
        <w:t>,</w:t>
      </w:r>
      <w:r>
        <w:rPr>
          <w:rFonts w:cstheme="minorHAnsi"/>
          <w:sz w:val="24"/>
          <w:szCs w:val="24"/>
        </w:rPr>
        <w:t xml:space="preserve"> please contact: </w:t>
      </w:r>
      <w:r w:rsidRPr="00E15C9E">
        <w:rPr>
          <w:rFonts w:cstheme="minorHAnsi"/>
          <w:b/>
          <w:sz w:val="24"/>
          <w:szCs w:val="24"/>
        </w:rPr>
        <w:t xml:space="preserve">Kath Fitzpatrick, Senior Coach Tutor at </w:t>
      </w:r>
      <w:hyperlink r:id="rId8" w:history="1">
        <w:r w:rsidRPr="00E15C9E">
          <w:rPr>
            <w:rStyle w:val="Hyperlink"/>
            <w:rFonts w:cstheme="minorHAnsi"/>
            <w:b/>
            <w:sz w:val="24"/>
            <w:szCs w:val="24"/>
          </w:rPr>
          <w:t>kath.fitzpatrick@icloud.com</w:t>
        </w:r>
      </w:hyperlink>
      <w:r>
        <w:rPr>
          <w:rFonts w:cstheme="minorHAnsi"/>
          <w:sz w:val="24"/>
          <w:szCs w:val="24"/>
        </w:rPr>
        <w:t xml:space="preserve"> or </w:t>
      </w:r>
      <w:proofErr w:type="spellStart"/>
      <w:r w:rsidRPr="00E15C9E">
        <w:rPr>
          <w:rFonts w:cstheme="minorHAnsi"/>
          <w:b/>
          <w:sz w:val="24"/>
          <w:szCs w:val="24"/>
        </w:rPr>
        <w:t>tel</w:t>
      </w:r>
      <w:proofErr w:type="spellEnd"/>
      <w:r w:rsidRPr="00E15C9E">
        <w:rPr>
          <w:rFonts w:cstheme="minorHAnsi"/>
          <w:b/>
          <w:sz w:val="24"/>
          <w:szCs w:val="24"/>
        </w:rPr>
        <w:t xml:space="preserve"> 01226 218518</w:t>
      </w:r>
    </w:p>
    <w:p w:rsidR="002A2141" w:rsidRPr="002A2141" w:rsidRDefault="002A2141">
      <w:pPr>
        <w:rPr>
          <w:rFonts w:cstheme="minorHAnsi"/>
          <w:sz w:val="24"/>
          <w:szCs w:val="24"/>
        </w:rPr>
      </w:pPr>
    </w:p>
    <w:sectPr w:rsidR="002A2141" w:rsidRPr="002A21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7E" w:rsidRDefault="00583D7E" w:rsidP="002A2141">
      <w:pPr>
        <w:spacing w:after="0" w:line="240" w:lineRule="auto"/>
      </w:pPr>
      <w:r>
        <w:separator/>
      </w:r>
    </w:p>
  </w:endnote>
  <w:endnote w:type="continuationSeparator" w:id="0">
    <w:p w:rsidR="00583D7E" w:rsidRDefault="00583D7E" w:rsidP="002A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7E" w:rsidRDefault="00583D7E" w:rsidP="002A2141">
      <w:pPr>
        <w:spacing w:after="0" w:line="240" w:lineRule="auto"/>
      </w:pPr>
      <w:r>
        <w:separator/>
      </w:r>
    </w:p>
  </w:footnote>
  <w:footnote w:type="continuationSeparator" w:id="0">
    <w:p w:rsidR="00583D7E" w:rsidRDefault="00583D7E" w:rsidP="002A2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41" w:rsidRDefault="002A2141">
    <w:pPr>
      <w:pStyle w:val="Header"/>
    </w:pPr>
    <w:r>
      <w:rPr>
        <w:noProof/>
        <w:lang w:eastAsia="en-GB"/>
      </w:rPr>
      <w:drawing>
        <wp:inline distT="0" distB="0" distL="0" distR="0">
          <wp:extent cx="2346158"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A logo.JPG"/>
                  <pic:cNvPicPr/>
                </pic:nvPicPr>
                <pic:blipFill>
                  <a:blip r:embed="rId1">
                    <a:extLst>
                      <a:ext uri="{28A0092B-C50C-407E-A947-70E740481C1C}">
                        <a14:useLocalDpi xmlns:a14="http://schemas.microsoft.com/office/drawing/2010/main" val="0"/>
                      </a:ext>
                    </a:extLst>
                  </a:blip>
                  <a:stretch>
                    <a:fillRect/>
                  </a:stretch>
                </pic:blipFill>
                <pic:spPr>
                  <a:xfrm>
                    <a:off x="0" y="0"/>
                    <a:ext cx="2346158" cy="800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6B75"/>
    <w:multiLevelType w:val="hybridMultilevel"/>
    <w:tmpl w:val="0FAA62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A4D4B7E"/>
    <w:multiLevelType w:val="hybridMultilevel"/>
    <w:tmpl w:val="C52E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561164"/>
    <w:multiLevelType w:val="hybridMultilevel"/>
    <w:tmpl w:val="9C48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41"/>
    <w:rsid w:val="002A2141"/>
    <w:rsid w:val="003165AD"/>
    <w:rsid w:val="004B707F"/>
    <w:rsid w:val="00583D7E"/>
    <w:rsid w:val="006A6AF6"/>
    <w:rsid w:val="00B60848"/>
    <w:rsid w:val="00E15C9E"/>
    <w:rsid w:val="00FC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141"/>
  </w:style>
  <w:style w:type="paragraph" w:styleId="Footer">
    <w:name w:val="footer"/>
    <w:basedOn w:val="Normal"/>
    <w:link w:val="FooterChar"/>
    <w:uiPriority w:val="99"/>
    <w:unhideWhenUsed/>
    <w:rsid w:val="002A2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141"/>
  </w:style>
  <w:style w:type="paragraph" w:styleId="BalloonText">
    <w:name w:val="Balloon Text"/>
    <w:basedOn w:val="Normal"/>
    <w:link w:val="BalloonTextChar"/>
    <w:uiPriority w:val="99"/>
    <w:semiHidden/>
    <w:unhideWhenUsed/>
    <w:rsid w:val="002A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41"/>
    <w:rPr>
      <w:rFonts w:ascii="Tahoma" w:hAnsi="Tahoma" w:cs="Tahoma"/>
      <w:sz w:val="16"/>
      <w:szCs w:val="16"/>
    </w:rPr>
  </w:style>
  <w:style w:type="paragraph" w:styleId="ListParagraph">
    <w:name w:val="List Paragraph"/>
    <w:basedOn w:val="Normal"/>
    <w:uiPriority w:val="34"/>
    <w:qFormat/>
    <w:rsid w:val="002A2141"/>
    <w:pPr>
      <w:ind w:left="720"/>
      <w:contextualSpacing/>
    </w:pPr>
  </w:style>
  <w:style w:type="table" w:styleId="TableGrid">
    <w:name w:val="Table Grid"/>
    <w:basedOn w:val="TableNormal"/>
    <w:uiPriority w:val="59"/>
    <w:rsid w:val="002A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141"/>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141"/>
  </w:style>
  <w:style w:type="paragraph" w:styleId="Footer">
    <w:name w:val="footer"/>
    <w:basedOn w:val="Normal"/>
    <w:link w:val="FooterChar"/>
    <w:uiPriority w:val="99"/>
    <w:unhideWhenUsed/>
    <w:rsid w:val="002A2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141"/>
  </w:style>
  <w:style w:type="paragraph" w:styleId="BalloonText">
    <w:name w:val="Balloon Text"/>
    <w:basedOn w:val="Normal"/>
    <w:link w:val="BalloonTextChar"/>
    <w:uiPriority w:val="99"/>
    <w:semiHidden/>
    <w:unhideWhenUsed/>
    <w:rsid w:val="002A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41"/>
    <w:rPr>
      <w:rFonts w:ascii="Tahoma" w:hAnsi="Tahoma" w:cs="Tahoma"/>
      <w:sz w:val="16"/>
      <w:szCs w:val="16"/>
    </w:rPr>
  </w:style>
  <w:style w:type="paragraph" w:styleId="ListParagraph">
    <w:name w:val="List Paragraph"/>
    <w:basedOn w:val="Normal"/>
    <w:uiPriority w:val="34"/>
    <w:qFormat/>
    <w:rsid w:val="002A2141"/>
    <w:pPr>
      <w:ind w:left="720"/>
      <w:contextualSpacing/>
    </w:pPr>
  </w:style>
  <w:style w:type="table" w:styleId="TableGrid">
    <w:name w:val="Table Grid"/>
    <w:basedOn w:val="TableNormal"/>
    <w:uiPriority w:val="59"/>
    <w:rsid w:val="002A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141"/>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979340">
      <w:bodyDiv w:val="1"/>
      <w:marLeft w:val="0"/>
      <w:marRight w:val="0"/>
      <w:marTop w:val="0"/>
      <w:marBottom w:val="0"/>
      <w:divBdr>
        <w:top w:val="none" w:sz="0" w:space="0" w:color="auto"/>
        <w:left w:val="none" w:sz="0" w:space="0" w:color="auto"/>
        <w:bottom w:val="none" w:sz="0" w:space="0" w:color="auto"/>
        <w:right w:val="none" w:sz="0" w:space="0" w:color="auto"/>
      </w:divBdr>
      <w:divsChild>
        <w:div w:id="1696996427">
          <w:marLeft w:val="0"/>
          <w:marRight w:val="0"/>
          <w:marTop w:val="0"/>
          <w:marBottom w:val="0"/>
          <w:divBdr>
            <w:top w:val="none" w:sz="0" w:space="0" w:color="auto"/>
            <w:left w:val="none" w:sz="0" w:space="0" w:color="auto"/>
            <w:bottom w:val="none" w:sz="0" w:space="0" w:color="auto"/>
            <w:right w:val="none" w:sz="0" w:space="0" w:color="auto"/>
          </w:divBdr>
          <w:divsChild>
            <w:div w:id="1947275061">
              <w:marLeft w:val="0"/>
              <w:marRight w:val="0"/>
              <w:marTop w:val="0"/>
              <w:marBottom w:val="0"/>
              <w:divBdr>
                <w:top w:val="none" w:sz="0" w:space="0" w:color="auto"/>
                <w:left w:val="none" w:sz="0" w:space="0" w:color="auto"/>
                <w:bottom w:val="none" w:sz="0" w:space="0" w:color="auto"/>
                <w:right w:val="none" w:sz="0" w:space="0" w:color="auto"/>
              </w:divBdr>
              <w:divsChild>
                <w:div w:id="711227427">
                  <w:marLeft w:val="-225"/>
                  <w:marRight w:val="-225"/>
                  <w:marTop w:val="0"/>
                  <w:marBottom w:val="0"/>
                  <w:divBdr>
                    <w:top w:val="none" w:sz="0" w:space="0" w:color="auto"/>
                    <w:left w:val="none" w:sz="0" w:space="0" w:color="auto"/>
                    <w:bottom w:val="none" w:sz="0" w:space="0" w:color="auto"/>
                    <w:right w:val="none" w:sz="0" w:space="0" w:color="auto"/>
                  </w:divBdr>
                  <w:divsChild>
                    <w:div w:id="13960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fitzpatrick@iclou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Kath</dc:creator>
  <cp:lastModifiedBy>Fitzpatrick Kath</cp:lastModifiedBy>
  <cp:revision>1</cp:revision>
  <dcterms:created xsi:type="dcterms:W3CDTF">2018-05-08T13:06:00Z</dcterms:created>
  <dcterms:modified xsi:type="dcterms:W3CDTF">2018-05-08T13:37:00Z</dcterms:modified>
</cp:coreProperties>
</file>